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A7" w:rsidRDefault="00437AA7" w:rsidP="00437AA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437AA7" w:rsidRDefault="00437AA7" w:rsidP="00437AA7">
      <w:pPr>
        <w:ind w:firstLineChars="200" w:firstLine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</w:rPr>
        <w:t>年度</w:t>
      </w:r>
      <w:r w:rsidR="00EA1A8F">
        <w:rPr>
          <w:rFonts w:hint="eastAsia"/>
          <w:sz w:val="36"/>
          <w:szCs w:val="36"/>
        </w:rPr>
        <w:t>承德市申报</w:t>
      </w:r>
      <w:r>
        <w:rPr>
          <w:rFonts w:hint="eastAsia"/>
          <w:sz w:val="36"/>
          <w:szCs w:val="36"/>
        </w:rPr>
        <w:t>河北省自然科学基金项目申请人成果信息公示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240"/>
        <w:gridCol w:w="240"/>
        <w:gridCol w:w="240"/>
        <w:gridCol w:w="652"/>
        <w:gridCol w:w="2415"/>
        <w:gridCol w:w="675"/>
        <w:gridCol w:w="1035"/>
        <w:gridCol w:w="1035"/>
        <w:gridCol w:w="930"/>
        <w:gridCol w:w="634"/>
      </w:tblGrid>
      <w:tr w:rsidR="00437AA7" w:rsidTr="000E6746">
        <w:trPr>
          <w:trHeight w:val="1213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申报项目类别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文章或发明专利题目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时间、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卷期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作者排名（通讯作者、第一作者）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文章类型（核心期刊、SCI、EI)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37AA7" w:rsidTr="000E6746">
        <w:trPr>
          <w:trHeight w:val="1140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祃来坤</w:t>
            </w:r>
            <w:proofErr w:type="gram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1989.</w:t>
            </w:r>
            <w:r>
              <w:rPr>
                <w:rStyle w:val="font71"/>
                <w:rFonts w:hint="default"/>
              </w:rPr>
              <w:t>0</w:t>
            </w:r>
            <w:r>
              <w:rPr>
                <w:rStyle w:val="font01"/>
                <w:rFonts w:hint="default"/>
              </w:rPr>
              <w:t>6.</w:t>
            </w:r>
            <w:r>
              <w:rPr>
                <w:rStyle w:val="font71"/>
                <w:rFonts w:hint="default"/>
              </w:rPr>
              <w:t>0</w:t>
            </w:r>
            <w:r>
              <w:rPr>
                <w:rStyle w:val="font01"/>
                <w:rFonts w:hint="default"/>
              </w:rPr>
              <w:t>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青年科学基金项目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Hawk mimicry does not reduce attacks of cuckoos by highly aggressive hosts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Avian Research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2018, 9(1)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151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熊雪</w:t>
            </w:r>
            <w:proofErr w:type="gram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1986.06.06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青年科学基金项目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Effects of non-uniform root zone salinity on growth, ion regulation, and antioxidant defense system in two alfalfa cultivars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Plant Physiology and Biochemistry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2018, 132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1620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薛忠财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  <w:r>
              <w:rPr>
                <w:rStyle w:val="font71"/>
                <w:rFonts w:hint="default"/>
              </w:rPr>
              <w:t>.</w:t>
            </w:r>
            <w:r>
              <w:rPr>
                <w:rStyle w:val="font01"/>
                <w:rFonts w:hint="default"/>
              </w:rPr>
              <w:t>08</w:t>
            </w:r>
            <w:r>
              <w:rPr>
                <w:rStyle w:val="font71"/>
                <w:rFonts w:hint="default"/>
              </w:rPr>
              <w:t>.</w:t>
            </w:r>
            <w:r>
              <w:rPr>
                <w:rStyle w:val="font01"/>
                <w:rFonts w:hint="default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青年科学基金项目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Bioaccumulation and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photosynthetic activity response of sweet sorghum seedling (Sorghum bicolor (L.)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Moench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 to cadmium stress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Photosynthetica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2018, 56（4）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1890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王冶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1991.09.17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青年科学基金项目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 Coupled One-Dimensional Numerical Simulation of the Land Subsidence Process in a Multilayer Aquifer System due to Hydraulic Head Variation in the Pumped Layer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Geofluids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2018, 1(1)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1470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王立勇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1985.09.01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青年科学基金项目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Electrochemical properties of carbon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nanocoils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hollow graphite fibers as anodes for rechargeable lithium ion batteries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Electrochimica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Acta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2016, 199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2175"/>
        </w:trPr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胡建玲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1988.11.13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青年科学基金项目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Novel hierarchical Sn3O4/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BiOX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(X=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, Br, I) p-n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heterostructures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with enhanced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photocatalytic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activity under simulated solar light irradiation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Dalton Transactions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2019, 48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1755"/>
        </w:trPr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Enhanced UV-Visible Light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Photocatalytic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Activity by Constructing Appropriate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Heterostructures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between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Mesopore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TiO2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Nanospheres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Sn3O4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Nanoparticles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Nanomaterials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2017, 7(10)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1890"/>
        </w:trPr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学院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郭姝萌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5.05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青年科学基金项目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Preparation of a thermally light-transmittance-controllable film from a coexistent system of polymer-dispersed and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polymer-stabilized liquid crystals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ACS Applied Materials &amp; Inter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faces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2017, 9(3)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1890"/>
        </w:trPr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 electrically light-transmittance-controllable film with a low-driving voltage from a coexistent system of polymer-dispersed and polymer-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stabilised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cholesteric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liquid crystals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Liquid Crystals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2018，45(12)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211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张恒强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1980.02.15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面上项目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Crystal structure of (Z)-2-(4-chlorophenyl)-4-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(furan-2-yl(phenylamino)methylene)-5-methyl-2,4-dihydro-3H-pyrazol-3-one, C21H16ClN3O2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Zeitschrift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für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Kristallographie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- New Crystal Structures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>
              <w:rPr>
                <w:rStyle w:val="font01"/>
                <w:rFonts w:hint="default"/>
              </w:rPr>
              <w:t xml:space="preserve">, </w:t>
            </w:r>
            <w:r>
              <w:rPr>
                <w:rStyle w:val="font71"/>
                <w:rFonts w:hint="default"/>
              </w:rPr>
              <w:t>233</w:t>
            </w:r>
            <w:r>
              <w:rPr>
                <w:rStyle w:val="font01"/>
                <w:rFonts w:hint="default"/>
              </w:rPr>
              <w:t>(</w:t>
            </w:r>
            <w:r>
              <w:rPr>
                <w:rStyle w:val="font71"/>
                <w:rFonts w:hint="default"/>
              </w:rPr>
              <w:t>5</w:t>
            </w:r>
            <w:r>
              <w:rPr>
                <w:rStyle w:val="font01"/>
                <w:rFonts w:hint="default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150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1983.06.18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面上项目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Oxadiazole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-Based Highly Efficient Bipolar Fluorescent Emitters for Organic Light-Emitting Diodes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Molecules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>
              <w:rPr>
                <w:rStyle w:val="font01"/>
                <w:rFonts w:hint="default"/>
              </w:rPr>
              <w:t xml:space="preserve">, </w:t>
            </w:r>
            <w:r>
              <w:rPr>
                <w:rStyle w:val="font71"/>
                <w:rFonts w:hint="default"/>
              </w:rPr>
              <w:t>23</w:t>
            </w:r>
            <w:r>
              <w:rPr>
                <w:rStyle w:val="font01"/>
                <w:rFonts w:hint="default"/>
              </w:rPr>
              <w:t>(</w:t>
            </w:r>
            <w:r>
              <w:rPr>
                <w:rStyle w:val="font71"/>
                <w:rFonts w:hint="default"/>
              </w:rPr>
              <w:t>4</w:t>
            </w:r>
            <w:r>
              <w:rPr>
                <w:rStyle w:val="font01"/>
                <w:rFonts w:hint="default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2160"/>
        </w:trPr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金铜音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1982.05.21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面上项目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Crystal structure of (4,4′-(ethane-1,2-diylbis((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nitrilo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furylmethylylidene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)))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(3-methyl-1-phenyl-1H-pyrazol-5-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olato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-κ4N,N′,O,O′))-nickel(II)), C32H26N6NiO4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Zeitschrift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für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Kristallographie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- New Crystal Structures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Style w:val="font01"/>
                <w:rFonts w:hint="default"/>
              </w:rPr>
              <w:t xml:space="preserve">, </w:t>
            </w:r>
            <w:r>
              <w:rPr>
                <w:rStyle w:val="font71"/>
                <w:rFonts w:hint="default"/>
              </w:rPr>
              <w:t>234</w:t>
            </w:r>
            <w:r>
              <w:rPr>
                <w:rStyle w:val="font01"/>
                <w:rFonts w:hint="default"/>
              </w:rPr>
              <w:t>(</w:t>
            </w:r>
            <w:r>
              <w:rPr>
                <w:rStyle w:val="font71"/>
                <w:rFonts w:hint="default"/>
              </w:rPr>
              <w:t>4</w:t>
            </w:r>
            <w:r>
              <w:rPr>
                <w:rStyle w:val="font01"/>
                <w:rFonts w:hint="default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133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史慎奎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1984.04.16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面上项目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Mapping QTL for stay-green and agronomic traits in wheat under diverse water regimes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Euphytica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2017</w:t>
            </w:r>
            <w:r>
              <w:rPr>
                <w:rStyle w:val="font01"/>
                <w:rFonts w:hint="default"/>
              </w:rPr>
              <w:t xml:space="preserve">, </w:t>
            </w:r>
            <w:r>
              <w:rPr>
                <w:rStyle w:val="font71"/>
                <w:rFonts w:hint="default"/>
              </w:rPr>
              <w:t>213</w:t>
            </w:r>
            <w:r>
              <w:rPr>
                <w:rStyle w:val="font01"/>
                <w:rFonts w:hint="default"/>
              </w:rPr>
              <w:t>(</w:t>
            </w:r>
            <w:r>
              <w:rPr>
                <w:rStyle w:val="font71"/>
                <w:rFonts w:hint="default"/>
              </w:rPr>
              <w:t>11</w:t>
            </w:r>
            <w:r>
              <w:rPr>
                <w:rStyle w:val="font01"/>
                <w:rFonts w:hint="default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1290"/>
        </w:trPr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焦连升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1970.10.08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面上项目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High quality graphitized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graphene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as an anode material for lithium ion batteries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Chem.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Commun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2015, 51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1740"/>
        </w:trPr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Facile Synthesis of Reduced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Graphene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Oxide Porous Silicon Composite as Superior Anode Material for Lithium ion Battery Anodes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 Power Sources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2016, 315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94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杨淑敏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1979.09.01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面上项目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专利：一种Co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纳米线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/多孔氧化铝复合薄膜、制备方法及其用途(专利号：ZL 201510113908.8)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2017.12.01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专利授权</w:t>
            </w:r>
          </w:p>
        </w:tc>
      </w:tr>
      <w:tr w:rsidR="00437AA7" w:rsidTr="000E6746">
        <w:trPr>
          <w:trHeight w:val="1050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王春芳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1983.11.17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面上项目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专利：基于谷子DUS测试标准品种的SSR引物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应用（专利号：ZL 201510557853.X）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2019.11.26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专利授权</w:t>
            </w:r>
          </w:p>
        </w:tc>
      </w:tr>
      <w:tr w:rsidR="00437AA7" w:rsidTr="000E6746">
        <w:trPr>
          <w:trHeight w:val="1710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范凤兰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1987.05.01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高端钢铁冶金联合基金项目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国内四名同行专家评议通过，学校推荐</w:t>
            </w:r>
          </w:p>
        </w:tc>
      </w:tr>
      <w:tr w:rsidR="00437AA7" w:rsidTr="000E6746">
        <w:trPr>
          <w:trHeight w:val="1050"/>
        </w:trPr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于建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1979</w:t>
            </w:r>
            <w:r>
              <w:rPr>
                <w:rStyle w:val="font71"/>
                <w:rFonts w:hint="default"/>
              </w:rPr>
              <w:t>.0</w:t>
            </w:r>
            <w:r>
              <w:rPr>
                <w:rStyle w:val="font01"/>
                <w:rFonts w:hint="default"/>
              </w:rPr>
              <w:t>2</w:t>
            </w:r>
            <w:r>
              <w:rPr>
                <w:rStyle w:val="font71"/>
                <w:rFonts w:hint="default"/>
              </w:rPr>
              <w:t>.0</w:t>
            </w:r>
            <w:r>
              <w:rPr>
                <w:rStyle w:val="font01"/>
                <w:rFonts w:hint="default"/>
              </w:rPr>
              <w:t>3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绿色通道项目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应用于UWB系统的低硬件开销128点FFT处理器设计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数据采集与处理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2019, 34(2)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核心期刊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930"/>
        </w:trPr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应用于FFT处理器的新型串接CSD常数乘法器设计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电讯技术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2018, 58(8)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核心期刊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37AA7" w:rsidTr="000E6746">
        <w:trPr>
          <w:trHeight w:val="1440"/>
        </w:trPr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 low-area and low-power 512-point Pipelined FFT Design Using radix-2^4-2^3 for OFDM Applications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KIIECT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2018, 11(5)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核心期刊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国外公开发表相当于核心期刊</w:t>
            </w:r>
          </w:p>
        </w:tc>
      </w:tr>
      <w:tr w:rsidR="00437AA7" w:rsidTr="000E6746">
        <w:trPr>
          <w:trHeight w:val="1440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17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中国人民解放军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联勤保障部队第九八一医院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郭晓玲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1971.04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面上项目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Hypofractionated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radiation therapy with versus without immune checkpoint T inhibitors in patients with brain metastases: A meta-analysis.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International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Immunopharmacology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(2020)80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7AA7" w:rsidTr="000E6746">
        <w:trPr>
          <w:trHeight w:val="14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PEITC promotes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neurite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growth in primary sensory neurons via the miR-17-5p/STAT3/GAP-43 axis.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Journal of Drug Targeting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2019, VOL. 27, NO. 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7AA7" w:rsidTr="000E6746">
        <w:trPr>
          <w:trHeight w:val="14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MiR-20a Plays a Key Regulatory Role in the Repair of Spinal Cord Dorsal Column Lesion via PDZ-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RhoGEF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RhoA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/GAP43 Axis in Rat.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Cellular and Molecular Neurobiology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(2019) 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7AA7" w:rsidTr="000E6746">
        <w:trPr>
          <w:trHeight w:val="14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Sorafenib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promotes sensory conduction function recovery via miR-142-3p/ AC9/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cAMP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axis post dorsal column injury.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Neuropharmacology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(2019)148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7AA7" w:rsidTr="000E6746">
        <w:trPr>
          <w:trHeight w:val="14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miR-155-5p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Promotes Dorsal Root Ganglion Neuron Axonal Growth in an Inhibitory Microenvironment via the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cAMP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/PKA Pathway.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International Journal of Biological Sciences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2019; 15(7)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7AA7" w:rsidTr="000E6746">
        <w:trPr>
          <w:trHeight w:val="14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Olfactory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ensheathing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cell transplantation improving cerebral infarction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sequela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 a case report and literature review.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Journal of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Neurorestoratology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2019, 7(2)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7AA7" w:rsidTr="000E6746">
        <w:trPr>
          <w:trHeight w:val="1440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18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承德护理职业学院</w:t>
            </w:r>
          </w:p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单伟颖</w:t>
            </w:r>
          </w:p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1970.03.1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面上项目</w:t>
            </w:r>
          </w:p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Tai Chi Exercise for the Quality of Life in a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Perimenopausal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Women Organization: A Systematic Review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Worldviews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Evid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Based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Nurs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2017,14(4)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7AA7" w:rsidTr="000E6746">
        <w:trPr>
          <w:trHeight w:val="14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城市老年人口养老现状的研究进展</w:t>
            </w:r>
            <w:bookmarkStart w:id="0" w:name="_GoBack"/>
            <w:bookmarkEnd w:id="0"/>
          </w:p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全科护理</w:t>
            </w:r>
          </w:p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,2019,17(34)</w:t>
            </w:r>
          </w:p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7AA7" w:rsidTr="000E6746">
        <w:trPr>
          <w:trHeight w:val="14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市老年人养老方式及其影响因素分析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中国老年学杂志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待发表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7AA7" w:rsidTr="000E6746">
        <w:trPr>
          <w:trHeight w:val="14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市老年人口机构养老意愿及影响因素分析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现代预防医学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待发表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通讯作者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7AA7" w:rsidRDefault="00437AA7" w:rsidP="000E674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37AA7" w:rsidRDefault="00437AA7" w:rsidP="00437AA7">
      <w:pPr>
        <w:rPr>
          <w:sz w:val="36"/>
          <w:szCs w:val="36"/>
        </w:rPr>
      </w:pPr>
    </w:p>
    <w:p w:rsidR="00437AA7" w:rsidRDefault="00437AA7" w:rsidP="00437AA7">
      <w:pPr>
        <w:ind w:firstLineChars="200" w:firstLine="560"/>
        <w:rPr>
          <w:sz w:val="28"/>
          <w:szCs w:val="28"/>
        </w:rPr>
      </w:pPr>
    </w:p>
    <w:p w:rsidR="00437AA7" w:rsidRDefault="00437AA7" w:rsidP="00437AA7">
      <w:pPr>
        <w:ind w:firstLineChars="200" w:firstLine="560"/>
        <w:jc w:val="left"/>
        <w:rPr>
          <w:sz w:val="28"/>
          <w:szCs w:val="28"/>
        </w:rPr>
      </w:pPr>
    </w:p>
    <w:p w:rsidR="00437AA7" w:rsidRDefault="00437AA7" w:rsidP="00437AA7">
      <w:pPr>
        <w:ind w:firstLineChars="200" w:firstLine="560"/>
        <w:jc w:val="left"/>
        <w:rPr>
          <w:sz w:val="28"/>
          <w:szCs w:val="28"/>
        </w:rPr>
      </w:pPr>
    </w:p>
    <w:p w:rsidR="00437AA7" w:rsidRDefault="00437AA7" w:rsidP="00437AA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</w:p>
    <w:p w:rsidR="00246A0E" w:rsidRDefault="00246A0E"/>
    <w:sectPr w:rsidR="00246A0E" w:rsidSect="007D40A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0A0" w:rsidRDefault="004B50A0" w:rsidP="00EA4970">
      <w:r>
        <w:separator/>
      </w:r>
    </w:p>
  </w:endnote>
  <w:endnote w:type="continuationSeparator" w:id="0">
    <w:p w:rsidR="004B50A0" w:rsidRDefault="004B50A0" w:rsidP="00EA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AC" w:rsidRDefault="00EA497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D40AC" w:rsidRDefault="00EA497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2412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A1A8F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0A0" w:rsidRDefault="004B50A0" w:rsidP="00EA4970">
      <w:r>
        <w:separator/>
      </w:r>
    </w:p>
  </w:footnote>
  <w:footnote w:type="continuationSeparator" w:id="0">
    <w:p w:rsidR="004B50A0" w:rsidRDefault="004B50A0" w:rsidP="00EA4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AA7"/>
    <w:rsid w:val="00246A0E"/>
    <w:rsid w:val="00437AA7"/>
    <w:rsid w:val="004B50A0"/>
    <w:rsid w:val="00D2412C"/>
    <w:rsid w:val="00EA1A8F"/>
    <w:rsid w:val="00EA4970"/>
    <w:rsid w:val="00FF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37A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437AA7"/>
    <w:rPr>
      <w:sz w:val="18"/>
    </w:rPr>
  </w:style>
  <w:style w:type="character" w:customStyle="1" w:styleId="font71">
    <w:name w:val="font71"/>
    <w:basedOn w:val="a0"/>
    <w:qFormat/>
    <w:rsid w:val="00437AA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437AA7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0"/>
    <w:uiPriority w:val="99"/>
    <w:semiHidden/>
    <w:unhideWhenUsed/>
    <w:rsid w:val="00EA1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A1A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775</Words>
  <Characters>4424</Characters>
  <Application>Microsoft Office Word</Application>
  <DocSecurity>0</DocSecurity>
  <Lines>36</Lines>
  <Paragraphs>10</Paragraphs>
  <ScaleCrop>false</ScaleCrop>
  <Company>Sky123.Org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2020-03-17T07:15:00Z</dcterms:created>
  <dcterms:modified xsi:type="dcterms:W3CDTF">2020-03-17T08:00:00Z</dcterms:modified>
</cp:coreProperties>
</file>